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2DC" w:rsidRDefault="008334EC" w:rsidP="008334EC">
      <w:pPr>
        <w:jc w:val="center"/>
      </w:pPr>
      <w:bookmarkStart w:id="0" w:name="_GoBack"/>
      <w:bookmarkEnd w:id="0"/>
      <w:r>
        <w:t>Vision/Mission Statement Action Steps</w:t>
      </w:r>
    </w:p>
    <w:p w:rsidR="008334EC" w:rsidRDefault="008334EC">
      <w:r>
        <w:t xml:space="preserve">Retired Committees:  </w:t>
      </w:r>
      <w:r>
        <w:tab/>
        <w:t>Evaluate activities as they relate to vision/mission statement and goals</w:t>
      </w:r>
    </w:p>
    <w:p w:rsidR="008334EC" w:rsidRDefault="008334EC">
      <w:r>
        <w:t xml:space="preserve">Retired Council:  </w:t>
      </w:r>
      <w:r>
        <w:tab/>
        <w:t xml:space="preserve">Track/Monitor Committees and other Retired programs as they relate to </w:t>
      </w:r>
      <w:r>
        <w:tab/>
      </w:r>
      <w:r>
        <w:tab/>
      </w:r>
      <w:r>
        <w:tab/>
      </w:r>
      <w:r>
        <w:tab/>
        <w:t>vision/mission statement and goals.</w:t>
      </w:r>
    </w:p>
    <w:p w:rsidR="008334EC" w:rsidRDefault="008334EC">
      <w:r>
        <w:t>Chapters Leaders:</w:t>
      </w:r>
      <w:r>
        <w:tab/>
        <w:t>Evaluate activities as they relate to vision/mission statement and goals</w:t>
      </w:r>
    </w:p>
    <w:p w:rsidR="008334EC" w:rsidRDefault="008334EC"/>
    <w:p w:rsidR="008334EC" w:rsidRDefault="008334EC">
      <w:r>
        <w:t>Basically use PDSA approach:  Plan, Do, Study, Act to determine whether Vision/Mission statement and goals need to be modified as the work of the organization progresses.</w:t>
      </w:r>
    </w:p>
    <w:sectPr w:rsidR="00833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EC"/>
    <w:rsid w:val="004B6561"/>
    <w:rsid w:val="0053085A"/>
    <w:rsid w:val="007C72DC"/>
    <w:rsid w:val="008334EC"/>
    <w:rsid w:val="00E4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029BCE-C015-495D-9D6F-7ABA91EF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Duffy</dc:creator>
  <cp:lastModifiedBy>Riley, Kim</cp:lastModifiedBy>
  <cp:revision>2</cp:revision>
  <dcterms:created xsi:type="dcterms:W3CDTF">2016-12-19T13:49:00Z</dcterms:created>
  <dcterms:modified xsi:type="dcterms:W3CDTF">2016-12-19T13:49:00Z</dcterms:modified>
</cp:coreProperties>
</file>